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9"/>
        <w:gridCol w:w="2118"/>
        <w:gridCol w:w="1096"/>
        <w:gridCol w:w="548"/>
        <w:gridCol w:w="2667"/>
      </w:tblGrid>
      <w:tr w:rsidR="002C3480" w:rsidTr="00E07086">
        <w:tc>
          <w:tcPr>
            <w:tcW w:w="2859" w:type="dxa"/>
          </w:tcPr>
          <w:p w:rsidR="002C3480" w:rsidRDefault="002C3480" w:rsidP="00E07086">
            <w:pPr>
              <w:autoSpaceDE w:val="0"/>
              <w:autoSpaceDN w:val="0"/>
              <w:adjustRightInd w:val="0"/>
              <w:rPr>
                <w:rFonts w:ascii="NimbusSanL" w:hAnsi="NimbusSanL" w:cs="NimbusSanL"/>
                <w:color w:val="000000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37C6CB" wp14:editId="38D2354F">
                  <wp:extent cx="1060336" cy="1047750"/>
                  <wp:effectExtent l="0" t="0" r="698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3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gridSpan w:val="2"/>
          </w:tcPr>
          <w:p w:rsidR="002C3480" w:rsidRDefault="002C3480" w:rsidP="00E07086">
            <w:pPr>
              <w:autoSpaceDE w:val="0"/>
              <w:autoSpaceDN w:val="0"/>
              <w:adjustRightInd w:val="0"/>
              <w:jc w:val="center"/>
              <w:rPr>
                <w:rFonts w:ascii="NimbusSanL" w:hAnsi="NimbusSanL" w:cs="NimbusSanL"/>
                <w:color w:val="000000"/>
                <w:sz w:val="20"/>
                <w:szCs w:val="20"/>
              </w:rPr>
            </w:pPr>
          </w:p>
          <w:p w:rsidR="002C3480" w:rsidRPr="00F513CF" w:rsidRDefault="002C3480" w:rsidP="00E07086">
            <w:pPr>
              <w:autoSpaceDE w:val="0"/>
              <w:autoSpaceDN w:val="0"/>
              <w:adjustRightInd w:val="0"/>
              <w:jc w:val="center"/>
              <w:rPr>
                <w:rFonts w:ascii="NimbusSanL" w:hAnsi="NimbusSanL" w:cs="NimbusSanL"/>
                <w:b/>
                <w:color w:val="4F6228" w:themeColor="accent3" w:themeShade="80"/>
                <w:sz w:val="20"/>
                <w:szCs w:val="20"/>
              </w:rPr>
            </w:pPr>
            <w:r w:rsidRPr="00F513CF">
              <w:rPr>
                <w:rFonts w:ascii="NimbusSanL" w:hAnsi="NimbusSanL" w:cs="NimbusSanL"/>
                <w:b/>
                <w:color w:val="4F6228" w:themeColor="accent3" w:themeShade="80"/>
                <w:sz w:val="20"/>
                <w:szCs w:val="20"/>
              </w:rPr>
              <w:t>FICHE PROJET</w:t>
            </w:r>
          </w:p>
          <w:p w:rsidR="002C3480" w:rsidRDefault="002C3480" w:rsidP="00296DA0">
            <w:pPr>
              <w:autoSpaceDE w:val="0"/>
              <w:autoSpaceDN w:val="0"/>
              <w:adjustRightInd w:val="0"/>
              <w:jc w:val="center"/>
              <w:rPr>
                <w:rFonts w:ascii="NimbusSanL" w:hAnsi="NimbusSanL" w:cs="NimbusSanL"/>
                <w:b/>
                <w:color w:val="000000"/>
                <w:sz w:val="20"/>
                <w:szCs w:val="20"/>
              </w:rPr>
            </w:pPr>
            <w:r>
              <w:rPr>
                <w:rFonts w:ascii="NimbusSanL" w:hAnsi="NimbusSanL" w:cs="NimbusSanL"/>
                <w:color w:val="000000"/>
                <w:sz w:val="20"/>
                <w:szCs w:val="20"/>
              </w:rPr>
              <w:br/>
            </w:r>
            <w:r w:rsidR="00296DA0">
              <w:rPr>
                <w:rFonts w:ascii="NimbusSanL" w:hAnsi="NimbusSanL" w:cs="NimbusSanL"/>
                <w:b/>
                <w:color w:val="000000"/>
                <w:sz w:val="20"/>
                <w:szCs w:val="20"/>
              </w:rPr>
              <w:t xml:space="preserve">Flash du patrimoine </w:t>
            </w:r>
            <w:r w:rsidR="00652E9A">
              <w:rPr>
                <w:rFonts w:ascii="NimbusSanL" w:hAnsi="NimbusSanL" w:cs="NimbusSanL"/>
                <w:b/>
                <w:color w:val="000000"/>
                <w:sz w:val="20"/>
                <w:szCs w:val="20"/>
              </w:rPr>
              <w:t xml:space="preserve">en Combrailles </w:t>
            </w:r>
            <w:r w:rsidR="00296DA0">
              <w:rPr>
                <w:rFonts w:ascii="NimbusSanL" w:hAnsi="NimbusSanL" w:cs="NimbusSan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mbusSanL" w:hAnsi="NimbusSanL" w:cs="NimbusSan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gridSpan w:val="2"/>
          </w:tcPr>
          <w:p w:rsidR="002C3480" w:rsidRDefault="002C3480" w:rsidP="00E07086">
            <w:pPr>
              <w:autoSpaceDE w:val="0"/>
              <w:autoSpaceDN w:val="0"/>
              <w:adjustRightInd w:val="0"/>
              <w:jc w:val="center"/>
              <w:rPr>
                <w:rFonts w:ascii="NimbusSanL" w:hAnsi="NimbusSanL" w:cs="NimbusSanL"/>
                <w:b/>
                <w:color w:val="000000"/>
                <w:sz w:val="20"/>
                <w:szCs w:val="20"/>
              </w:rPr>
            </w:pPr>
          </w:p>
          <w:p w:rsidR="002C3480" w:rsidRPr="00F513CF" w:rsidRDefault="002C3480" w:rsidP="00E07086">
            <w:pPr>
              <w:autoSpaceDE w:val="0"/>
              <w:autoSpaceDN w:val="0"/>
              <w:adjustRightInd w:val="0"/>
              <w:jc w:val="center"/>
              <w:rPr>
                <w:rFonts w:ascii="NimbusSanL" w:hAnsi="NimbusSanL" w:cs="NimbusSanL"/>
                <w:b/>
                <w:color w:val="000000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353F030" wp14:editId="76324F21">
                  <wp:extent cx="771525" cy="876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480" w:rsidTr="00E07086">
        <w:tc>
          <w:tcPr>
            <w:tcW w:w="9288" w:type="dxa"/>
            <w:gridSpan w:val="5"/>
          </w:tcPr>
          <w:p w:rsidR="002C3480" w:rsidRDefault="002C3480" w:rsidP="00E07086">
            <w:pPr>
              <w:autoSpaceDE w:val="0"/>
              <w:autoSpaceDN w:val="0"/>
              <w:adjustRightInd w:val="0"/>
              <w:rPr>
                <w:rFonts w:ascii="NimbusSanL" w:hAnsi="NimbusSanL" w:cs="NimbusSanL"/>
                <w:color w:val="000000"/>
                <w:sz w:val="20"/>
                <w:szCs w:val="20"/>
              </w:rPr>
            </w:pPr>
          </w:p>
        </w:tc>
      </w:tr>
      <w:tr w:rsidR="002C3480" w:rsidTr="00E07086">
        <w:tc>
          <w:tcPr>
            <w:tcW w:w="2859" w:type="dxa"/>
          </w:tcPr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FC0A3F">
              <w:rPr>
                <w:rFonts w:cstheme="minorHAnsi"/>
                <w:b/>
                <w:color w:val="000000"/>
                <w:sz w:val="24"/>
                <w:szCs w:val="24"/>
              </w:rPr>
              <w:t>Niveau :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15304">
              <w:rPr>
                <w:rFonts w:cstheme="minorHAnsi"/>
                <w:color w:val="000000"/>
                <w:sz w:val="24"/>
                <w:szCs w:val="24"/>
              </w:rPr>
              <w:t>cycle 3-collége</w:t>
            </w:r>
          </w:p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</w:tcPr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C0A3F">
              <w:rPr>
                <w:rFonts w:cstheme="minorHAnsi"/>
                <w:b/>
                <w:color w:val="000000"/>
                <w:sz w:val="24"/>
                <w:szCs w:val="24"/>
              </w:rPr>
              <w:t xml:space="preserve">Durée </w:t>
            </w:r>
          </w:p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FC0A3F">
              <w:rPr>
                <w:rFonts w:cstheme="minorHAnsi"/>
                <w:color w:val="000000"/>
                <w:sz w:val="24"/>
                <w:szCs w:val="24"/>
              </w:rPr>
              <w:t>Année scolaire</w:t>
            </w:r>
          </w:p>
        </w:tc>
        <w:tc>
          <w:tcPr>
            <w:tcW w:w="1644" w:type="dxa"/>
            <w:gridSpan w:val="2"/>
          </w:tcPr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</w:tcPr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Équipe pluridisciplinaire</w:t>
            </w:r>
          </w:p>
        </w:tc>
      </w:tr>
      <w:tr w:rsidR="002C3480" w:rsidTr="00E07086">
        <w:tc>
          <w:tcPr>
            <w:tcW w:w="2859" w:type="dxa"/>
          </w:tcPr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</w:tcPr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gridSpan w:val="3"/>
          </w:tcPr>
          <w:p w:rsidR="002C3480" w:rsidRDefault="002C3480" w:rsidP="00E07086">
            <w:pPr>
              <w:autoSpaceDE w:val="0"/>
              <w:autoSpaceDN w:val="0"/>
              <w:adjustRightInd w:val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fr-FR"/>
              </w:rPr>
            </w:pPr>
          </w:p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C3480" w:rsidTr="00E07086">
        <w:tc>
          <w:tcPr>
            <w:tcW w:w="2859" w:type="dxa"/>
          </w:tcPr>
          <w:p w:rsidR="002C3480" w:rsidRPr="00FC0A3F" w:rsidRDefault="002C3480" w:rsidP="00E0708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C0A3F">
              <w:rPr>
                <w:rFonts w:cstheme="minorHAnsi"/>
                <w:b/>
                <w:color w:val="000000"/>
                <w:sz w:val="24"/>
                <w:szCs w:val="24"/>
              </w:rPr>
              <w:t>Objectifs général</w:t>
            </w:r>
          </w:p>
        </w:tc>
        <w:tc>
          <w:tcPr>
            <w:tcW w:w="6429" w:type="dxa"/>
            <w:gridSpan w:val="4"/>
          </w:tcPr>
          <w:p w:rsidR="002C3480" w:rsidRPr="00FC0A3F" w:rsidRDefault="002C3480" w:rsidP="00296DA0">
            <w:pPr>
              <w:shd w:val="clear" w:color="auto" w:fill="FFFFFF"/>
              <w:spacing w:before="100" w:beforeAutospacing="1" w:after="100" w:afterAutospacing="1" w:line="300" w:lineRule="atLeas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Approcher la notion de patrimoine par </w:t>
            </w:r>
            <w:r w:rsidR="00296DA0">
              <w:rPr>
                <w:rFonts w:cstheme="minorHAnsi"/>
                <w:color w:val="000000"/>
                <w:sz w:val="24"/>
                <w:szCs w:val="24"/>
              </w:rPr>
              <w:t xml:space="preserve">une communication médiatique sur le site de l’association, voir son réseau social </w:t>
            </w:r>
          </w:p>
        </w:tc>
      </w:tr>
      <w:tr w:rsidR="002C3480" w:rsidTr="00E07086">
        <w:tc>
          <w:tcPr>
            <w:tcW w:w="9288" w:type="dxa"/>
            <w:gridSpan w:val="5"/>
          </w:tcPr>
          <w:p w:rsidR="002C3480" w:rsidRPr="00915304" w:rsidRDefault="002C3480" w:rsidP="00E07086">
            <w:pPr>
              <w:shd w:val="clear" w:color="auto" w:fill="FFFFFF"/>
              <w:spacing w:after="150" w:line="300" w:lineRule="atLeast"/>
            </w:pPr>
            <w:r w:rsidRPr="00915304">
              <w:t>Objectifs spécifiques Dans une approche pluridisciplinaire :</w:t>
            </w:r>
          </w:p>
          <w:p w:rsidR="00296DA0" w:rsidRPr="00915304" w:rsidRDefault="00296DA0" w:rsidP="00A93E5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</w:pPr>
            <w:r w:rsidRPr="00915304">
              <w:t xml:space="preserve">Sensibilisation à la notion de patrimoine dans son ensemble </w:t>
            </w:r>
          </w:p>
          <w:p w:rsidR="00EE3B3E" w:rsidRPr="00915304" w:rsidRDefault="00EE3B3E" w:rsidP="00A93E5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</w:pPr>
            <w:r w:rsidRPr="00915304">
              <w:t xml:space="preserve">Favoriser l’appropriation des élèves au patrimoine local </w:t>
            </w:r>
          </w:p>
          <w:p w:rsidR="002C3480" w:rsidRPr="00A93E54" w:rsidRDefault="00B82761" w:rsidP="00A93E5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NimbusSanL" w:hAnsi="NimbusSanL" w:cs="NimbusSanL"/>
                <w:color w:val="000000"/>
                <w:sz w:val="20"/>
                <w:szCs w:val="20"/>
              </w:rPr>
            </w:pPr>
            <w:r>
              <w:t>Initier à l’</w:t>
            </w:r>
            <w:r w:rsidR="00915304">
              <w:t>Éducation</w:t>
            </w:r>
            <w:r>
              <w:t xml:space="preserve"> aux mé</w:t>
            </w:r>
            <w:r w:rsidR="00296DA0">
              <w:t xml:space="preserve">dias et à l’informatique </w:t>
            </w:r>
            <w:r w:rsidR="00652E9A">
              <w:t>à travers une activité réelle de communication.</w:t>
            </w:r>
          </w:p>
          <w:p w:rsidR="00A93E54" w:rsidRPr="00B831F9" w:rsidRDefault="00A93E54" w:rsidP="00A93E54">
            <w:pPr>
              <w:numPr>
                <w:ilvl w:val="0"/>
                <w:numId w:val="1"/>
              </w:numPr>
              <w:shd w:val="clear" w:color="auto" w:fill="FFFFFF"/>
              <w:textAlignment w:val="top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831F9">
              <w:rPr>
                <w:rFonts w:eastAsia="Times New Roman" w:cstheme="minorHAnsi"/>
                <w:sz w:val="20"/>
                <w:szCs w:val="20"/>
                <w:lang w:eastAsia="fr-FR"/>
              </w:rPr>
              <w:t>Encouragement de la pédagogie par projets transversaux grâce à l’usage des outils numériques</w:t>
            </w:r>
          </w:p>
          <w:p w:rsidR="00A93E54" w:rsidRPr="001756CF" w:rsidRDefault="00A93E54" w:rsidP="001756CF">
            <w:pPr>
              <w:numPr>
                <w:ilvl w:val="0"/>
                <w:numId w:val="1"/>
              </w:numPr>
              <w:shd w:val="clear" w:color="auto" w:fill="FFFFFF"/>
              <w:textAlignment w:val="top"/>
              <w:rPr>
                <w:rFonts w:ascii="NimbusSanL" w:hAnsi="NimbusSanL" w:cs="NimbusSanL"/>
                <w:color w:val="000000"/>
                <w:sz w:val="20"/>
                <w:szCs w:val="20"/>
              </w:rPr>
            </w:pPr>
            <w:r w:rsidRPr="00B831F9">
              <w:rPr>
                <w:rFonts w:eastAsia="Times New Roman" w:cstheme="minorHAnsi"/>
                <w:sz w:val="20"/>
                <w:szCs w:val="20"/>
                <w:lang w:eastAsia="fr-FR"/>
              </w:rPr>
              <w:t>Responsabilisation des élèves par le travail en autonomie et de collaboration au sein du groupe</w:t>
            </w:r>
          </w:p>
          <w:p w:rsidR="001756CF" w:rsidRDefault="001756CF" w:rsidP="001756CF">
            <w:pPr>
              <w:shd w:val="clear" w:color="auto" w:fill="FFFFFF"/>
              <w:ind w:left="360"/>
              <w:textAlignment w:val="top"/>
              <w:rPr>
                <w:rFonts w:ascii="NimbusSanL" w:hAnsi="NimbusSanL" w:cs="NimbusSanL"/>
                <w:color w:val="000000"/>
                <w:sz w:val="20"/>
                <w:szCs w:val="20"/>
              </w:rPr>
            </w:pPr>
          </w:p>
        </w:tc>
      </w:tr>
      <w:tr w:rsidR="002C3480" w:rsidTr="00E07086">
        <w:tc>
          <w:tcPr>
            <w:tcW w:w="9288" w:type="dxa"/>
            <w:gridSpan w:val="5"/>
          </w:tcPr>
          <w:p w:rsidR="002C3480" w:rsidRDefault="002C3480" w:rsidP="00E07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 SEQUENCE </w:t>
            </w:r>
          </w:p>
          <w:p w:rsidR="002C3480" w:rsidRDefault="002C3480" w:rsidP="00E07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6DA0" w:rsidRDefault="002C3480" w:rsidP="00E07086">
            <w:r w:rsidRPr="00B82761">
              <w:rPr>
                <w:b/>
              </w:rPr>
              <w:t>Séance 1</w:t>
            </w:r>
            <w:r w:rsidR="00296DA0">
              <w:t xml:space="preserve"> Définir la notion de patrimoine</w:t>
            </w:r>
            <w:r w:rsidR="00B82761">
              <w:t xml:space="preserve"> : </w:t>
            </w:r>
            <w:proofErr w:type="spellStart"/>
            <w:r w:rsidR="00296DA0">
              <w:t>brain</w:t>
            </w:r>
            <w:proofErr w:type="spellEnd"/>
            <w:r w:rsidR="00296DA0">
              <w:t xml:space="preserve"> </w:t>
            </w:r>
            <w:proofErr w:type="spellStart"/>
            <w:r w:rsidR="00296DA0">
              <w:t>strorming</w:t>
            </w:r>
            <w:proofErr w:type="spellEnd"/>
            <w:r w:rsidR="00296DA0">
              <w:t xml:space="preserve"> sur quels </w:t>
            </w:r>
            <w:r w:rsidR="00652E9A">
              <w:t>s</w:t>
            </w:r>
            <w:r w:rsidR="00296DA0">
              <w:t xml:space="preserve">ont les </w:t>
            </w:r>
            <w:r w:rsidR="00652E9A">
              <w:t>éléments</w:t>
            </w:r>
            <w:r w:rsidR="00296DA0">
              <w:t xml:space="preserve"> du patrimoine Choisir un élément du patrimoine en rapport avec la chartreuse, le petit patrimoine les métiers anciens  ou les traditions locales des </w:t>
            </w:r>
            <w:r w:rsidR="00B82761">
              <w:t>C</w:t>
            </w:r>
            <w:r w:rsidR="00296DA0">
              <w:t>ombrailles.</w:t>
            </w:r>
            <w:r w:rsidR="00CE4997">
              <w:t xml:space="preserve"> Chaque élève cherche  5 éléments du </w:t>
            </w:r>
            <w:r w:rsidR="00B82761">
              <w:t xml:space="preserve">patrimoine </w:t>
            </w:r>
            <w:r w:rsidR="00CE4997">
              <w:t xml:space="preserve">puis mise en commun pour catégoriser les éléments retenus par les élèves et sélections des </w:t>
            </w:r>
            <w:r w:rsidR="00EE3B3E">
              <w:t>éléments</w:t>
            </w:r>
            <w:r w:rsidR="00CE4997">
              <w:t xml:space="preserve"> retenus soit par groupe de travail soit au niveau de la classe</w:t>
            </w:r>
            <w:r w:rsidR="00B82761">
              <w:t>.</w:t>
            </w:r>
            <w:r w:rsidR="00CE4997">
              <w:t xml:space="preserve">     </w:t>
            </w:r>
          </w:p>
          <w:p w:rsidR="002C3480" w:rsidRDefault="002C3480" w:rsidP="00E07086">
            <w:r w:rsidRPr="00B82761">
              <w:rPr>
                <w:b/>
              </w:rPr>
              <w:t>Séance 2</w:t>
            </w:r>
            <w:r w:rsidR="001756CF">
              <w:rPr>
                <w:b/>
              </w:rPr>
              <w:t>-3</w:t>
            </w:r>
            <w:r w:rsidRPr="00B82761">
              <w:rPr>
                <w:b/>
              </w:rPr>
              <w:t xml:space="preserve"> </w:t>
            </w:r>
            <w:r>
              <w:t xml:space="preserve"> Collecte d’</w:t>
            </w:r>
            <w:r w:rsidR="00296DA0">
              <w:t xml:space="preserve">informations, de </w:t>
            </w:r>
            <w:r w:rsidR="00EE3B3E">
              <w:t>témoignages,</w:t>
            </w:r>
            <w:r w:rsidR="00CE4997">
              <w:t xml:space="preserve"> </w:t>
            </w:r>
            <w:r w:rsidR="00296DA0">
              <w:t xml:space="preserve">de photos </w:t>
            </w:r>
            <w:r w:rsidR="00CE4997">
              <w:t xml:space="preserve"> (fiche de prise d’infos)</w:t>
            </w:r>
          </w:p>
          <w:p w:rsidR="00AC4922" w:rsidRDefault="002C3480" w:rsidP="00E07086">
            <w:r w:rsidRPr="00B82761">
              <w:rPr>
                <w:b/>
              </w:rPr>
              <w:t>Séance 3</w:t>
            </w:r>
            <w:r w:rsidR="001756CF">
              <w:rPr>
                <w:b/>
              </w:rPr>
              <w:t>-4</w:t>
            </w:r>
            <w:r>
              <w:t xml:space="preserve">  </w:t>
            </w:r>
            <w:r w:rsidR="00CE4997">
              <w:t>Définir le type de restitution  le plus pertinent  (fiches</w:t>
            </w:r>
            <w:r w:rsidR="00645C2C">
              <w:t>,</w:t>
            </w:r>
            <w:r w:rsidR="00CE4997">
              <w:t xml:space="preserve"> maquette</w:t>
            </w:r>
            <w:r w:rsidR="00404B7D">
              <w:t>s</w:t>
            </w:r>
            <w:r w:rsidR="00645C2C">
              <w:t xml:space="preserve">, article, livre numérique reportage, </w:t>
            </w:r>
            <w:r w:rsidR="00CE4997">
              <w:t xml:space="preserve">i) </w:t>
            </w:r>
          </w:p>
          <w:p w:rsidR="002C3480" w:rsidRDefault="002C3480" w:rsidP="00652E9A">
            <w:r w:rsidRPr="00B82761">
              <w:rPr>
                <w:b/>
              </w:rPr>
              <w:t xml:space="preserve">Séance </w:t>
            </w:r>
            <w:r w:rsidR="00652E9A" w:rsidRPr="00B82761">
              <w:rPr>
                <w:b/>
              </w:rPr>
              <w:t>5</w:t>
            </w:r>
            <w:r w:rsidR="001756CF">
              <w:rPr>
                <w:b/>
              </w:rPr>
              <w:t>-7</w:t>
            </w:r>
            <w:r>
              <w:t xml:space="preserve">  Réalisation d’un </w:t>
            </w:r>
            <w:r w:rsidR="00652E9A">
              <w:t xml:space="preserve">article ou reportage  numérique  présentant le sujet  </w:t>
            </w:r>
          </w:p>
          <w:p w:rsidR="00652E9A" w:rsidRDefault="00652E9A" w:rsidP="00652E9A">
            <w:r>
              <w:t xml:space="preserve">Mise en ligne du travail sur la plateforme  pédagogique avec demande de </w:t>
            </w:r>
            <w:r w:rsidR="00EE3B3E">
              <w:t>publication.</w:t>
            </w:r>
          </w:p>
          <w:p w:rsidR="00652E9A" w:rsidRDefault="00652E9A" w:rsidP="00652E9A">
            <w:pP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fr-FR"/>
              </w:rPr>
            </w:pPr>
          </w:p>
        </w:tc>
      </w:tr>
      <w:tr w:rsidR="005E2B2D" w:rsidTr="00E07086">
        <w:tc>
          <w:tcPr>
            <w:tcW w:w="9288" w:type="dxa"/>
            <w:gridSpan w:val="5"/>
          </w:tcPr>
          <w:p w:rsidR="005E2B2D" w:rsidRDefault="001756CF" w:rsidP="00E07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OUTILS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NUMÉRIQUE</w:t>
            </w:r>
            <w:r w:rsidR="003A69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E2B2D" w:rsidRPr="001756CF" w:rsidRDefault="00645C2C" w:rsidP="001756C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1756CF">
              <w:t>Forma</w:t>
            </w:r>
            <w:r w:rsidR="003A696D">
              <w:t>t</w:t>
            </w:r>
            <w:r w:rsidRPr="001756CF">
              <w:t xml:space="preserve"> </w:t>
            </w:r>
            <w:r w:rsidR="005E2B2D" w:rsidRPr="001756CF">
              <w:t xml:space="preserve">Livre </w:t>
            </w:r>
            <w:r w:rsidRPr="001756CF">
              <w:t xml:space="preserve">sur la plateforme </w:t>
            </w:r>
          </w:p>
          <w:p w:rsidR="00645C2C" w:rsidRPr="001756CF" w:rsidRDefault="00645C2C" w:rsidP="001756C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1756CF">
              <w:t>Forma</w:t>
            </w:r>
            <w:r w:rsidR="003A696D">
              <w:t>t</w:t>
            </w:r>
            <w:r w:rsidRPr="001756CF">
              <w:t xml:space="preserve"> base de données sur la plateforme </w:t>
            </w:r>
          </w:p>
          <w:p w:rsidR="005E2B2D" w:rsidRPr="001756CF" w:rsidRDefault="005E2B2D" w:rsidP="001756C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1756CF">
              <w:t xml:space="preserve">Logiciel </w:t>
            </w:r>
            <w:r w:rsidR="00645C2C" w:rsidRPr="001756CF">
              <w:t xml:space="preserve"> vidé</w:t>
            </w:r>
            <w:r w:rsidRPr="001756CF">
              <w:t>o</w:t>
            </w:r>
          </w:p>
          <w:p w:rsidR="00645C2C" w:rsidRPr="001756CF" w:rsidRDefault="00CE15F2" w:rsidP="001756C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hyperlink r:id="rId8" w:history="1">
              <w:proofErr w:type="spellStart"/>
              <w:r w:rsidR="005E2B2D" w:rsidRPr="001756CF">
                <w:t>MapMaker</w:t>
              </w:r>
              <w:proofErr w:type="spellEnd"/>
              <w:r w:rsidR="005E2B2D" w:rsidRPr="001756CF">
                <w:t xml:space="preserve"> Interactive. Créer des cartes en ligne.-</w:t>
              </w:r>
            </w:hyperlink>
          </w:p>
          <w:p w:rsidR="005E2B2D" w:rsidRPr="001756CF" w:rsidRDefault="00645C2C" w:rsidP="001756C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1756CF">
              <w:t xml:space="preserve">Fais ton journal </w:t>
            </w:r>
            <w:r w:rsidR="005E2B2D" w:rsidRPr="001756CF">
              <w:t xml:space="preserve"> </w:t>
            </w:r>
          </w:p>
          <w:p w:rsidR="005E2B2D" w:rsidRDefault="005E2B2D" w:rsidP="00E07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481" w:rsidTr="001756CF">
        <w:trPr>
          <w:trHeight w:val="2480"/>
        </w:trPr>
        <w:tc>
          <w:tcPr>
            <w:tcW w:w="9288" w:type="dxa"/>
            <w:gridSpan w:val="5"/>
          </w:tcPr>
          <w:p w:rsidR="00351481" w:rsidRDefault="001756CF" w:rsidP="00E07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RESSOURCES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:</w:t>
            </w:r>
          </w:p>
          <w:p w:rsidR="00351481" w:rsidRPr="001756CF" w:rsidRDefault="00351481" w:rsidP="0035148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1756CF">
              <w:t xml:space="preserve">Site des Amis de la chartreuse Port Sainte marie </w:t>
            </w:r>
          </w:p>
          <w:p w:rsidR="00351481" w:rsidRPr="001756CF" w:rsidRDefault="00351481" w:rsidP="0035148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1756CF">
              <w:t xml:space="preserve">Sentiers de découverte du petit patrimoine local.- </w:t>
            </w:r>
            <w:proofErr w:type="spellStart"/>
            <w:r w:rsidRPr="001756CF">
              <w:t>J.Rossignol</w:t>
            </w:r>
            <w:proofErr w:type="spellEnd"/>
            <w:r w:rsidRPr="001756CF">
              <w:t xml:space="preserve">.- Les </w:t>
            </w:r>
            <w:r w:rsidR="00915304" w:rsidRPr="001756CF">
              <w:t>A</w:t>
            </w:r>
            <w:r w:rsidRPr="001756CF">
              <w:t xml:space="preserve">mis de </w:t>
            </w:r>
            <w:r w:rsidR="00915304" w:rsidRPr="001756CF">
              <w:t>l</w:t>
            </w:r>
            <w:r w:rsidRPr="001756CF">
              <w:t xml:space="preserve">a chartreuse Port Ste Marie </w:t>
            </w:r>
          </w:p>
          <w:p w:rsidR="007A2FAE" w:rsidRPr="001756CF" w:rsidRDefault="007A2FAE" w:rsidP="007A2FAE">
            <w:pPr>
              <w:pStyle w:val="Titre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29" w:lineRule="atLeast"/>
              <w:textAlignment w:val="center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Maisons paysannes et vie traditionnelle en Auvergne </w:t>
            </w:r>
            <w:hyperlink r:id="rId9" w:history="1"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 xml:space="preserve">Luc </w:t>
              </w:r>
              <w:proofErr w:type="spellStart"/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Breuillé</w:t>
              </w:r>
              <w:proofErr w:type="spellEnd"/>
            </w:hyperlink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 (Auteur) -  </w:t>
            </w:r>
            <w:hyperlink r:id="rId10" w:history="1"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Roland Dumas</w:t>
              </w:r>
            </w:hyperlink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 (Auteur) -  </w:t>
            </w:r>
            <w:hyperlink r:id="rId11" w:history="1"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 xml:space="preserve">Roland </w:t>
              </w:r>
              <w:proofErr w:type="spellStart"/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Ondet</w:t>
              </w:r>
              <w:proofErr w:type="spellEnd"/>
            </w:hyperlink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 (Auteur) -  </w:t>
            </w:r>
            <w:hyperlink r:id="rId12" w:history="1"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 xml:space="preserve">Patrice </w:t>
              </w:r>
              <w:proofErr w:type="spellStart"/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Trapon</w:t>
              </w:r>
              <w:proofErr w:type="spellEnd"/>
            </w:hyperlink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 (Auteur) - Paru en octobre 2000- </w:t>
            </w:r>
          </w:p>
          <w:p w:rsidR="00915304" w:rsidRPr="001756CF" w:rsidRDefault="00915304" w:rsidP="00915304">
            <w:pPr>
              <w:pStyle w:val="Titre1"/>
              <w:numPr>
                <w:ilvl w:val="0"/>
                <w:numId w:val="2"/>
              </w:numPr>
              <w:shd w:val="clear" w:color="auto" w:fill="FFFFFF"/>
              <w:spacing w:before="0" w:beforeAutospacing="0" w:line="285" w:lineRule="atLeast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La maison rurale en Auvergne. Tome 1 : La basse Auvergne ; 1978 de </w:t>
            </w:r>
            <w:hyperlink r:id="rId13" w:history="1"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Jean-Pierre Marty</w:t>
              </w:r>
            </w:hyperlink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 (Auteur), </w:t>
            </w:r>
            <w:hyperlink r:id="rId14" w:history="1"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 xml:space="preserve">Roland </w:t>
              </w:r>
              <w:proofErr w:type="spellStart"/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Ondet</w:t>
              </w:r>
              <w:proofErr w:type="spellEnd"/>
            </w:hyperlink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 (Auteur), </w:t>
            </w:r>
            <w:hyperlink r:id="rId15" w:history="1"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 xml:space="preserve">Patrice </w:t>
              </w:r>
              <w:proofErr w:type="spellStart"/>
              <w:r w:rsidRPr="001756CF">
                <w:rPr>
                  <w:rFonts w:asciiTheme="minorHAnsi" w:eastAsiaTheme="minorHAnsi" w:hAnsiTheme="minorHAnsi" w:cstheme="minorBidi"/>
                  <w:b w:val="0"/>
                  <w:bCs w:val="0"/>
                  <w:kern w:val="0"/>
                  <w:sz w:val="22"/>
                  <w:szCs w:val="22"/>
                  <w:lang w:eastAsia="en-US"/>
                </w:rPr>
                <w:t>Trapon</w:t>
              </w:r>
              <w:proofErr w:type="spellEnd"/>
            </w:hyperlink>
            <w:r w:rsidRPr="001756CF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eastAsia="en-US"/>
              </w:rPr>
              <w:t> (Auteur)</w:t>
            </w:r>
          </w:p>
          <w:p w:rsidR="00351481" w:rsidRPr="00351481" w:rsidRDefault="00351481" w:rsidP="007A2FAE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bookmarkStart w:id="0" w:name="_GoBack"/>
    <w:p w:rsidR="00A60FD4" w:rsidRPr="00A60FD4" w:rsidRDefault="00A60FD4" w:rsidP="00A60FD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75"/>
      </w:pPr>
      <w:r w:rsidRPr="00A60FD4">
        <w:lastRenderedPageBreak/>
        <w:fldChar w:fldCharType="begin"/>
      </w:r>
      <w:r w:rsidRPr="00A60FD4">
        <w:instrText xml:space="preserve"> HYPERLINK "http://cfpphr.free.fr/" </w:instrText>
      </w:r>
      <w:r w:rsidRPr="00A60FD4">
        <w:fldChar w:fldCharType="separate"/>
      </w:r>
      <w:r w:rsidRPr="00A60FD4">
        <w:t xml:space="preserve">C </w:t>
      </w:r>
      <w:proofErr w:type="spellStart"/>
      <w:r w:rsidRPr="00A60FD4">
        <w:t>ommission</w:t>
      </w:r>
      <w:proofErr w:type="spellEnd"/>
      <w:r w:rsidRPr="00A60FD4">
        <w:t xml:space="preserve"> F </w:t>
      </w:r>
      <w:proofErr w:type="spellStart"/>
      <w:r w:rsidRPr="00A60FD4">
        <w:t>rançaise</w:t>
      </w:r>
      <w:proofErr w:type="spellEnd"/>
      <w:r w:rsidRPr="00A60FD4">
        <w:t xml:space="preserve"> pour la P </w:t>
      </w:r>
      <w:proofErr w:type="spellStart"/>
      <w:r w:rsidRPr="00A60FD4">
        <w:t>rotection</w:t>
      </w:r>
      <w:proofErr w:type="spellEnd"/>
      <w:r w:rsidRPr="00A60FD4">
        <w:t xml:space="preserve"> du P </w:t>
      </w:r>
      <w:proofErr w:type="spellStart"/>
      <w:r w:rsidRPr="00A60FD4">
        <w:t>atrimoine</w:t>
      </w:r>
      <w:proofErr w:type="spellEnd"/>
      <w:r w:rsidRPr="00A60FD4">
        <w:t xml:space="preserve"> H </w:t>
      </w:r>
      <w:proofErr w:type="spellStart"/>
      <w:r w:rsidRPr="00A60FD4">
        <w:t>istorique</w:t>
      </w:r>
      <w:proofErr w:type="spellEnd"/>
      <w:r w:rsidRPr="00A60FD4">
        <w:t xml:space="preserve"> et R </w:t>
      </w:r>
      <w:proofErr w:type="spellStart"/>
      <w:r w:rsidRPr="00A60FD4">
        <w:t>ural</w:t>
      </w:r>
      <w:proofErr w:type="spellEnd"/>
      <w:r w:rsidRPr="00A60FD4">
        <w:fldChar w:fldCharType="end"/>
      </w:r>
      <w:r w:rsidRPr="00A60FD4">
        <w:t> </w:t>
      </w:r>
      <w:hyperlink r:id="rId16" w:history="1">
        <w:r w:rsidRPr="00A60FD4">
          <w:t>Petit Pa</w:t>
        </w:r>
        <w:r>
          <w:t>tr</w:t>
        </w:r>
        <w:r w:rsidRPr="00A60FD4">
          <w:t>imoine.com</w:t>
        </w:r>
      </w:hyperlink>
    </w:p>
    <w:bookmarkEnd w:id="0"/>
    <w:p w:rsidR="007D37A3" w:rsidRDefault="007D37A3"/>
    <w:sectPr w:rsidR="007D37A3" w:rsidSect="001756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13B5F"/>
    <w:multiLevelType w:val="hybridMultilevel"/>
    <w:tmpl w:val="DBD86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F5520"/>
    <w:multiLevelType w:val="hybridMultilevel"/>
    <w:tmpl w:val="CA70A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05BE3"/>
    <w:multiLevelType w:val="multilevel"/>
    <w:tmpl w:val="9A7C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27D0A"/>
    <w:multiLevelType w:val="multilevel"/>
    <w:tmpl w:val="87E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E3371"/>
    <w:multiLevelType w:val="multilevel"/>
    <w:tmpl w:val="705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0"/>
    <w:rsid w:val="001756CF"/>
    <w:rsid w:val="00296DA0"/>
    <w:rsid w:val="002C3480"/>
    <w:rsid w:val="00351481"/>
    <w:rsid w:val="003A696D"/>
    <w:rsid w:val="00404B7D"/>
    <w:rsid w:val="004E6A27"/>
    <w:rsid w:val="005E2B2D"/>
    <w:rsid w:val="00645C2C"/>
    <w:rsid w:val="00652E9A"/>
    <w:rsid w:val="007A2FAE"/>
    <w:rsid w:val="007D37A3"/>
    <w:rsid w:val="00915304"/>
    <w:rsid w:val="00A60FD4"/>
    <w:rsid w:val="00A93E54"/>
    <w:rsid w:val="00AC4922"/>
    <w:rsid w:val="00B82761"/>
    <w:rsid w:val="00CE15F2"/>
    <w:rsid w:val="00CE4997"/>
    <w:rsid w:val="00EE3B3E"/>
    <w:rsid w:val="00F9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80"/>
  </w:style>
  <w:style w:type="paragraph" w:styleId="Titre1">
    <w:name w:val="heading 1"/>
    <w:basedOn w:val="Normal"/>
    <w:link w:val="Titre1Car"/>
    <w:uiPriority w:val="9"/>
    <w:qFormat/>
    <w:rsid w:val="007A2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2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C34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4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148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A2F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7A2FAE"/>
  </w:style>
  <w:style w:type="character" w:customStyle="1" w:styleId="a-size-large">
    <w:name w:val="a-size-large"/>
    <w:basedOn w:val="Policepardfaut"/>
    <w:rsid w:val="00915304"/>
  </w:style>
  <w:style w:type="character" w:customStyle="1" w:styleId="a-size-medium">
    <w:name w:val="a-size-medium"/>
    <w:basedOn w:val="Policepardfaut"/>
    <w:rsid w:val="00915304"/>
  </w:style>
  <w:style w:type="character" w:customStyle="1" w:styleId="author">
    <w:name w:val="author"/>
    <w:basedOn w:val="Policepardfaut"/>
    <w:rsid w:val="00915304"/>
  </w:style>
  <w:style w:type="character" w:customStyle="1" w:styleId="a-color-secondary">
    <w:name w:val="a-color-secondary"/>
    <w:basedOn w:val="Policepardfaut"/>
    <w:rsid w:val="00915304"/>
  </w:style>
  <w:style w:type="character" w:customStyle="1" w:styleId="Titre2Car">
    <w:name w:val="Titre 2 Car"/>
    <w:basedOn w:val="Policepardfaut"/>
    <w:link w:val="Titre2"/>
    <w:uiPriority w:val="9"/>
    <w:semiHidden/>
    <w:rsid w:val="005E2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80"/>
  </w:style>
  <w:style w:type="paragraph" w:styleId="Titre1">
    <w:name w:val="heading 1"/>
    <w:basedOn w:val="Normal"/>
    <w:link w:val="Titre1Car"/>
    <w:uiPriority w:val="9"/>
    <w:qFormat/>
    <w:rsid w:val="007A2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2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C348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4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148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A2F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7A2FAE"/>
  </w:style>
  <w:style w:type="character" w:customStyle="1" w:styleId="a-size-large">
    <w:name w:val="a-size-large"/>
    <w:basedOn w:val="Policepardfaut"/>
    <w:rsid w:val="00915304"/>
  </w:style>
  <w:style w:type="character" w:customStyle="1" w:styleId="a-size-medium">
    <w:name w:val="a-size-medium"/>
    <w:basedOn w:val="Policepardfaut"/>
    <w:rsid w:val="00915304"/>
  </w:style>
  <w:style w:type="character" w:customStyle="1" w:styleId="author">
    <w:name w:val="author"/>
    <w:basedOn w:val="Policepardfaut"/>
    <w:rsid w:val="00915304"/>
  </w:style>
  <w:style w:type="character" w:customStyle="1" w:styleId="a-color-secondary">
    <w:name w:val="a-color-secondary"/>
    <w:basedOn w:val="Policepardfaut"/>
    <w:rsid w:val="00915304"/>
  </w:style>
  <w:style w:type="character" w:customStyle="1" w:styleId="Titre2Car">
    <w:name w:val="Titre 2 Car"/>
    <w:basedOn w:val="Policepardfaut"/>
    <w:link w:val="Titre2"/>
    <w:uiPriority w:val="9"/>
    <w:semiHidden/>
    <w:rsid w:val="005E2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44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maker.education.nationalgeographic.com/" TargetMode="External"/><Relationship Id="rId13" Type="http://schemas.openxmlformats.org/officeDocument/2006/relationships/hyperlink" Target="http://www.amazon.fr/s/ref=dp_byline_sr_book_1?ie=UTF8&amp;text=Jean-Pierre+Marty&amp;search-alias=books-fr&amp;field-author=Jean-Pierre+Marty&amp;sort=relevanceran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recherche.fnac.com/ia47471/Patrice-Trap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etit-patrimoin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recherche.fnac.com/ia47470/Roland-Ond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fr/s/ref=dp_byline_sr_book_3?ie=UTF8&amp;text=Patrice+Trapon&amp;search-alias=books-fr&amp;field-author=Patrice+Trapon&amp;sort=relevancerank" TargetMode="External"/><Relationship Id="rId10" Type="http://schemas.openxmlformats.org/officeDocument/2006/relationships/hyperlink" Target="http://recherche.fnac.com/ia35026/Roland-Du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herche.fnac.com/ia389626/Luc-Breuille" TargetMode="External"/><Relationship Id="rId14" Type="http://schemas.openxmlformats.org/officeDocument/2006/relationships/hyperlink" Target="http://www.amazon.fr/s/ref=dp_byline_sr_book_2?ie=UTF8&amp;text=Roland+Ondet&amp;search-alias=books-fr&amp;field-author=Roland+Ondet&amp;sort=relevancera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2015-11-12T21:32:00Z</dcterms:created>
  <dcterms:modified xsi:type="dcterms:W3CDTF">2015-11-12T23:20:00Z</dcterms:modified>
</cp:coreProperties>
</file>